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EC7" w:rsidRPr="00102EC7" w:rsidRDefault="00102EC7" w:rsidP="00102EC7">
      <w:pPr>
        <w:spacing w:line="336" w:lineRule="atLeast"/>
        <w:textAlignment w:val="baseline"/>
        <w:rPr>
          <w:rFonts w:ascii="Arial" w:eastAsia="Times New Roman" w:hAnsi="Arial" w:cs="Arial"/>
          <w:color w:val="000000"/>
          <w:sz w:val="24"/>
          <w:szCs w:val="24"/>
          <w:lang w:eastAsia="de-CH"/>
        </w:rPr>
      </w:pPr>
      <w:r w:rsidRPr="00102EC7">
        <w:rPr>
          <w:rFonts w:ascii="Arial" w:eastAsia="Times New Roman" w:hAnsi="Arial" w:cs="Arial"/>
          <w:noProof/>
          <w:color w:val="000000"/>
          <w:sz w:val="24"/>
          <w:szCs w:val="24"/>
          <w:lang w:eastAsia="de-CH"/>
        </w:rPr>
        <w:drawing>
          <wp:inline distT="0" distB="0" distL="0" distR="0">
            <wp:extent cx="6705600" cy="3771900"/>
            <wp:effectExtent l="0" t="0" r="0" b="0"/>
            <wp:docPr id="8" name="Grafik 8" descr="Zeitgenössisches Porträt von Henry Du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itgenössisches Porträt von Henry Dun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0" cy="3771900"/>
                    </a:xfrm>
                    <a:prstGeom prst="rect">
                      <a:avLst/>
                    </a:prstGeom>
                    <a:noFill/>
                    <a:ln>
                      <a:noFill/>
                    </a:ln>
                  </pic:spPr>
                </pic:pic>
              </a:graphicData>
            </a:graphic>
          </wp:inline>
        </w:drawing>
      </w:r>
    </w:p>
    <w:p w:rsidR="00102EC7" w:rsidRPr="00102EC7" w:rsidRDefault="00102EC7" w:rsidP="00102EC7">
      <w:pPr>
        <w:spacing w:after="60" w:line="292" w:lineRule="atLeast"/>
        <w:ind w:left="483" w:right="483"/>
        <w:textAlignment w:val="baseline"/>
        <w:rPr>
          <w:rFonts w:ascii="Arial" w:eastAsia="Times New Roman" w:hAnsi="Arial" w:cs="Arial"/>
          <w:color w:val="000000"/>
          <w:lang w:eastAsia="de-CH"/>
        </w:rPr>
      </w:pPr>
      <w:r w:rsidRPr="00102EC7">
        <w:rPr>
          <w:rFonts w:ascii="Arial" w:eastAsia="Times New Roman" w:hAnsi="Arial" w:cs="Arial"/>
          <w:color w:val="000000"/>
          <w:lang w:eastAsia="de-CH"/>
        </w:rPr>
        <w:t>Rotes Kreuz</w:t>
      </w:r>
    </w:p>
    <w:p w:rsidR="00102EC7" w:rsidRPr="00102EC7" w:rsidRDefault="00102EC7" w:rsidP="00102EC7">
      <w:pPr>
        <w:spacing w:after="90" w:line="450" w:lineRule="atLeast"/>
        <w:ind w:left="483" w:right="483"/>
        <w:textAlignment w:val="baseline"/>
        <w:outlineLvl w:val="2"/>
        <w:rPr>
          <w:rFonts w:ascii="Arial" w:eastAsia="Times New Roman" w:hAnsi="Arial" w:cs="Arial"/>
          <w:b/>
          <w:bCs/>
          <w:color w:val="000000"/>
          <w:sz w:val="36"/>
          <w:szCs w:val="36"/>
          <w:lang w:eastAsia="de-CH"/>
        </w:rPr>
      </w:pPr>
      <w:r w:rsidRPr="00102EC7">
        <w:rPr>
          <w:rFonts w:ascii="Arial" w:eastAsia="Times New Roman" w:hAnsi="Arial" w:cs="Arial"/>
          <w:b/>
          <w:bCs/>
          <w:color w:val="000000"/>
          <w:sz w:val="36"/>
          <w:szCs w:val="36"/>
          <w:lang w:eastAsia="de-CH"/>
        </w:rPr>
        <w:t>Jean-Henry Du</w:t>
      </w:r>
      <w:r>
        <w:rPr>
          <w:rFonts w:ascii="Arial" w:eastAsia="Times New Roman" w:hAnsi="Arial" w:cs="Arial"/>
          <w:b/>
          <w:bCs/>
          <w:color w:val="000000"/>
          <w:sz w:val="36"/>
          <w:szCs w:val="36"/>
          <w:lang w:eastAsia="de-CH"/>
        </w:rPr>
        <w:t>nant – Gründer des Roten Kreuzes</w:t>
      </w:r>
    </w:p>
    <w:p w:rsidR="00102EC7" w:rsidRPr="00102EC7" w:rsidRDefault="00102EC7" w:rsidP="00102EC7">
      <w:pPr>
        <w:spacing w:after="0" w:line="324" w:lineRule="atLeast"/>
        <w:ind w:left="483" w:right="483"/>
        <w:textAlignment w:val="baseline"/>
        <w:rPr>
          <w:rFonts w:ascii="Arial" w:eastAsia="Times New Roman" w:hAnsi="Arial" w:cs="Arial"/>
          <w:b/>
          <w:bCs/>
          <w:color w:val="000000"/>
          <w:sz w:val="24"/>
          <w:szCs w:val="24"/>
          <w:lang w:eastAsia="de-CH"/>
        </w:rPr>
      </w:pPr>
      <w:r w:rsidRPr="00102EC7">
        <w:rPr>
          <w:rFonts w:ascii="Arial" w:eastAsia="Times New Roman" w:hAnsi="Arial" w:cs="Arial"/>
          <w:b/>
          <w:bCs/>
          <w:color w:val="000000"/>
          <w:sz w:val="24"/>
          <w:szCs w:val="24"/>
          <w:bdr w:val="none" w:sz="0" w:space="0" w:color="auto" w:frame="1"/>
          <w:lang w:eastAsia="de-CH"/>
        </w:rPr>
        <w:t>Jean-Henry Dunant</w:t>
      </w:r>
      <w:r w:rsidRPr="00102EC7">
        <w:rPr>
          <w:rFonts w:ascii="Arial" w:eastAsia="Times New Roman" w:hAnsi="Arial" w:cs="Arial"/>
          <w:b/>
          <w:bCs/>
          <w:color w:val="000000"/>
          <w:sz w:val="24"/>
          <w:szCs w:val="24"/>
          <w:lang w:eastAsia="de-CH"/>
        </w:rPr>
        <w:t> (1828 – 1910) war seiner Zeit voraus und hatte eine große Idee, die bis heute weiterlebt. Sein eigenes Schicksal jedoch meinte es nicht immer gut mit ihm: </w:t>
      </w:r>
      <w:r w:rsidRPr="00102EC7">
        <w:rPr>
          <w:rFonts w:ascii="Arial" w:eastAsia="Times New Roman" w:hAnsi="Arial" w:cs="Arial"/>
          <w:b/>
          <w:bCs/>
          <w:color w:val="000000"/>
          <w:sz w:val="24"/>
          <w:szCs w:val="24"/>
          <w:bdr w:val="none" w:sz="0" w:space="0" w:color="auto" w:frame="1"/>
          <w:lang w:eastAsia="de-CH"/>
        </w:rPr>
        <w:t>Jean-Henr</w:t>
      </w:r>
      <w:bookmarkStart w:id="0" w:name="_GoBack"/>
      <w:bookmarkEnd w:id="0"/>
      <w:r w:rsidRPr="00102EC7">
        <w:rPr>
          <w:rFonts w:ascii="Arial" w:eastAsia="Times New Roman" w:hAnsi="Arial" w:cs="Arial"/>
          <w:b/>
          <w:bCs/>
          <w:color w:val="000000"/>
          <w:sz w:val="24"/>
          <w:szCs w:val="24"/>
          <w:bdr w:val="none" w:sz="0" w:space="0" w:color="auto" w:frame="1"/>
          <w:lang w:eastAsia="de-CH"/>
        </w:rPr>
        <w:t>y Dunant</w:t>
      </w:r>
      <w:r w:rsidRPr="00102EC7">
        <w:rPr>
          <w:rFonts w:ascii="Arial" w:eastAsia="Times New Roman" w:hAnsi="Arial" w:cs="Arial"/>
          <w:b/>
          <w:bCs/>
          <w:color w:val="000000"/>
          <w:sz w:val="24"/>
          <w:szCs w:val="24"/>
          <w:lang w:eastAsia="de-CH"/>
        </w:rPr>
        <w:t> verbrachte viele Jahre seines Lebens als Totgesagter.</w:t>
      </w:r>
    </w:p>
    <w:p w:rsidR="00102EC7" w:rsidRPr="00102EC7" w:rsidRDefault="00102EC7" w:rsidP="00102EC7">
      <w:pPr>
        <w:numPr>
          <w:ilvl w:val="0"/>
          <w:numId w:val="2"/>
        </w:numPr>
        <w:spacing w:after="0" w:line="300" w:lineRule="atLeast"/>
        <w:ind w:left="723"/>
        <w:textAlignment w:val="baseline"/>
        <w:rPr>
          <w:rFonts w:ascii="Arial" w:eastAsia="Times New Roman" w:hAnsi="Arial" w:cs="Arial"/>
          <w:color w:val="000000"/>
          <w:sz w:val="24"/>
          <w:szCs w:val="24"/>
          <w:lang w:eastAsia="de-CH"/>
        </w:rPr>
      </w:pPr>
      <w:hyperlink r:id="rId6" w:anchor="Kindheit" w:history="1">
        <w:r w:rsidRPr="00102EC7">
          <w:rPr>
            <w:rFonts w:ascii="inherit" w:eastAsia="Times New Roman" w:hAnsi="inherit" w:cs="Arial"/>
            <w:color w:val="000000"/>
            <w:sz w:val="24"/>
            <w:szCs w:val="24"/>
            <w:u w:val="single"/>
            <w:bdr w:val="none" w:sz="0" w:space="0" w:color="auto" w:frame="1"/>
            <w:lang w:eastAsia="de-CH"/>
          </w:rPr>
          <w:t>Dunant ist schon früh sozial engagiert.</w:t>
        </w:r>
      </w:hyperlink>
    </w:p>
    <w:p w:rsidR="00102EC7" w:rsidRPr="00102EC7" w:rsidRDefault="00102EC7" w:rsidP="00102EC7">
      <w:pPr>
        <w:numPr>
          <w:ilvl w:val="0"/>
          <w:numId w:val="2"/>
        </w:numPr>
        <w:spacing w:after="0" w:line="300" w:lineRule="atLeast"/>
        <w:ind w:left="723"/>
        <w:textAlignment w:val="baseline"/>
        <w:rPr>
          <w:rFonts w:ascii="Arial" w:eastAsia="Times New Roman" w:hAnsi="Arial" w:cs="Arial"/>
          <w:color w:val="000000"/>
          <w:sz w:val="24"/>
          <w:szCs w:val="24"/>
          <w:lang w:eastAsia="de-CH"/>
        </w:rPr>
      </w:pPr>
      <w:hyperlink r:id="rId7" w:anchor="Gesch" w:history="1">
        <w:r w:rsidRPr="00102EC7">
          <w:rPr>
            <w:rFonts w:ascii="inherit" w:eastAsia="Times New Roman" w:hAnsi="inherit" w:cs="Arial"/>
            <w:color w:val="000000"/>
            <w:sz w:val="24"/>
            <w:szCs w:val="24"/>
            <w:u w:val="single"/>
            <w:bdr w:val="none" w:sz="0" w:space="0" w:color="auto" w:frame="1"/>
            <w:lang w:eastAsia="de-CH"/>
          </w:rPr>
          <w:t>Er entwickelt sich zum erfolgreichen Geschäftsmann.</w:t>
        </w:r>
      </w:hyperlink>
    </w:p>
    <w:p w:rsidR="00102EC7" w:rsidRPr="00102EC7" w:rsidRDefault="00102EC7" w:rsidP="00102EC7">
      <w:pPr>
        <w:numPr>
          <w:ilvl w:val="0"/>
          <w:numId w:val="2"/>
        </w:numPr>
        <w:spacing w:after="0" w:line="300" w:lineRule="atLeast"/>
        <w:ind w:left="723"/>
        <w:textAlignment w:val="baseline"/>
        <w:rPr>
          <w:rFonts w:ascii="Arial" w:eastAsia="Times New Roman" w:hAnsi="Arial" w:cs="Arial"/>
          <w:color w:val="000000"/>
          <w:sz w:val="24"/>
          <w:szCs w:val="24"/>
          <w:lang w:eastAsia="de-CH"/>
        </w:rPr>
      </w:pPr>
      <w:hyperlink r:id="rId8" w:anchor="Schlacht" w:history="1">
        <w:r w:rsidRPr="00102EC7">
          <w:rPr>
            <w:rFonts w:ascii="inherit" w:eastAsia="Times New Roman" w:hAnsi="inherit" w:cs="Arial"/>
            <w:color w:val="000000"/>
            <w:sz w:val="24"/>
            <w:szCs w:val="24"/>
            <w:u w:val="single"/>
            <w:bdr w:val="none" w:sz="0" w:space="0" w:color="auto" w:frame="1"/>
            <w:lang w:eastAsia="de-CH"/>
          </w:rPr>
          <w:t xml:space="preserve">Nach der Schlacht von </w:t>
        </w:r>
        <w:proofErr w:type="spellStart"/>
        <w:r w:rsidRPr="00102EC7">
          <w:rPr>
            <w:rFonts w:ascii="inherit" w:eastAsia="Times New Roman" w:hAnsi="inherit" w:cs="Arial"/>
            <w:color w:val="000000"/>
            <w:sz w:val="24"/>
            <w:szCs w:val="24"/>
            <w:u w:val="single"/>
            <w:bdr w:val="none" w:sz="0" w:space="0" w:color="auto" w:frame="1"/>
            <w:lang w:eastAsia="de-CH"/>
          </w:rPr>
          <w:t>Solferino</w:t>
        </w:r>
        <w:proofErr w:type="spellEnd"/>
        <w:r w:rsidRPr="00102EC7">
          <w:rPr>
            <w:rFonts w:ascii="inherit" w:eastAsia="Times New Roman" w:hAnsi="inherit" w:cs="Arial"/>
            <w:color w:val="000000"/>
            <w:sz w:val="24"/>
            <w:szCs w:val="24"/>
            <w:u w:val="single"/>
            <w:bdr w:val="none" w:sz="0" w:space="0" w:color="auto" w:frame="1"/>
            <w:lang w:eastAsia="de-CH"/>
          </w:rPr>
          <w:t xml:space="preserve"> wird die Idee des Roten Kreuzes geboren.</w:t>
        </w:r>
      </w:hyperlink>
    </w:p>
    <w:p w:rsidR="00102EC7" w:rsidRPr="00102EC7" w:rsidRDefault="00102EC7" w:rsidP="00102EC7">
      <w:pPr>
        <w:numPr>
          <w:ilvl w:val="0"/>
          <w:numId w:val="2"/>
        </w:numPr>
        <w:spacing w:after="0" w:line="300" w:lineRule="atLeast"/>
        <w:ind w:left="723"/>
        <w:textAlignment w:val="baseline"/>
        <w:rPr>
          <w:rFonts w:ascii="Arial" w:eastAsia="Times New Roman" w:hAnsi="Arial" w:cs="Arial"/>
          <w:color w:val="000000"/>
          <w:sz w:val="24"/>
          <w:szCs w:val="24"/>
          <w:lang w:eastAsia="de-CH"/>
        </w:rPr>
      </w:pPr>
      <w:hyperlink r:id="rId9" w:anchor="Gruendung" w:history="1">
        <w:r w:rsidRPr="00102EC7">
          <w:rPr>
            <w:rFonts w:ascii="inherit" w:eastAsia="Times New Roman" w:hAnsi="inherit" w:cs="Arial"/>
            <w:color w:val="000000"/>
            <w:sz w:val="24"/>
            <w:szCs w:val="24"/>
            <w:u w:val="single"/>
            <w:bdr w:val="none" w:sz="0" w:space="0" w:color="auto" w:frame="1"/>
            <w:lang w:eastAsia="de-CH"/>
          </w:rPr>
          <w:t>Die Gründung des Roten Kreuzes</w:t>
        </w:r>
      </w:hyperlink>
    </w:p>
    <w:p w:rsidR="00102EC7" w:rsidRPr="00102EC7" w:rsidRDefault="00102EC7" w:rsidP="00102EC7">
      <w:pPr>
        <w:numPr>
          <w:ilvl w:val="0"/>
          <w:numId w:val="2"/>
        </w:numPr>
        <w:spacing w:after="0" w:line="300" w:lineRule="atLeast"/>
        <w:ind w:left="723"/>
        <w:textAlignment w:val="baseline"/>
        <w:rPr>
          <w:rFonts w:ascii="Arial" w:eastAsia="Times New Roman" w:hAnsi="Arial" w:cs="Arial"/>
          <w:color w:val="000000"/>
          <w:sz w:val="24"/>
          <w:szCs w:val="24"/>
          <w:lang w:eastAsia="de-CH"/>
        </w:rPr>
      </w:pPr>
      <w:hyperlink r:id="rId10" w:anchor="Abstieg" w:history="1">
        <w:r w:rsidRPr="00102EC7">
          <w:rPr>
            <w:rFonts w:ascii="inherit" w:eastAsia="Times New Roman" w:hAnsi="inherit" w:cs="Arial"/>
            <w:color w:val="000000"/>
            <w:sz w:val="24"/>
            <w:szCs w:val="24"/>
            <w:u w:val="single"/>
            <w:bdr w:val="none" w:sz="0" w:space="0" w:color="auto" w:frame="1"/>
            <w:lang w:eastAsia="de-CH"/>
          </w:rPr>
          <w:t>Dunant erleidet einen wirtschaftlichen Zusammenbruch und wird geächtet.</w:t>
        </w:r>
      </w:hyperlink>
    </w:p>
    <w:p w:rsidR="00102EC7" w:rsidRPr="00102EC7" w:rsidRDefault="00102EC7" w:rsidP="00102EC7">
      <w:pPr>
        <w:numPr>
          <w:ilvl w:val="0"/>
          <w:numId w:val="2"/>
        </w:numPr>
        <w:spacing w:after="0" w:line="300" w:lineRule="atLeast"/>
        <w:ind w:left="723"/>
        <w:textAlignment w:val="baseline"/>
        <w:rPr>
          <w:rFonts w:ascii="Arial" w:eastAsia="Times New Roman" w:hAnsi="Arial" w:cs="Arial"/>
          <w:color w:val="000000"/>
          <w:sz w:val="24"/>
          <w:szCs w:val="24"/>
          <w:lang w:eastAsia="de-CH"/>
        </w:rPr>
      </w:pPr>
      <w:hyperlink r:id="rId11" w:anchor="Totgesagte" w:history="1">
        <w:r w:rsidRPr="00102EC7">
          <w:rPr>
            <w:rFonts w:ascii="inherit" w:eastAsia="Times New Roman" w:hAnsi="inherit" w:cs="Arial"/>
            <w:color w:val="000000"/>
            <w:sz w:val="24"/>
            <w:szCs w:val="24"/>
            <w:u w:val="single"/>
            <w:bdr w:val="none" w:sz="0" w:space="0" w:color="auto" w:frame="1"/>
            <w:lang w:eastAsia="de-CH"/>
          </w:rPr>
          <w:t>Lange Zeit wird er für tot gehalten.</w:t>
        </w:r>
      </w:hyperlink>
    </w:p>
    <w:p w:rsidR="00102EC7" w:rsidRPr="00102EC7" w:rsidRDefault="00102EC7" w:rsidP="00102EC7">
      <w:pPr>
        <w:numPr>
          <w:ilvl w:val="0"/>
          <w:numId w:val="2"/>
        </w:numPr>
        <w:spacing w:line="300" w:lineRule="atLeast"/>
        <w:ind w:left="723"/>
        <w:textAlignment w:val="baseline"/>
        <w:rPr>
          <w:rFonts w:ascii="Arial" w:eastAsia="Times New Roman" w:hAnsi="Arial" w:cs="Arial"/>
          <w:color w:val="000000"/>
          <w:sz w:val="24"/>
          <w:szCs w:val="24"/>
          <w:lang w:eastAsia="de-CH"/>
        </w:rPr>
      </w:pPr>
      <w:hyperlink r:id="rId12" w:anchor="Ehrung" w:history="1">
        <w:r w:rsidRPr="00102EC7">
          <w:rPr>
            <w:rFonts w:ascii="inherit" w:eastAsia="Times New Roman" w:hAnsi="inherit" w:cs="Arial"/>
            <w:color w:val="000000"/>
            <w:sz w:val="24"/>
            <w:szCs w:val="24"/>
            <w:u w:val="single"/>
            <w:bdr w:val="none" w:sz="0" w:space="0" w:color="auto" w:frame="1"/>
            <w:lang w:eastAsia="de-CH"/>
          </w:rPr>
          <w:t>Der erste Friedensnobelpreis wird 1901 an Dunant verliehen.</w:t>
        </w:r>
      </w:hyperlink>
    </w:p>
    <w:p w:rsidR="00102EC7" w:rsidRPr="00102EC7" w:rsidRDefault="00102EC7" w:rsidP="00102EC7">
      <w:pPr>
        <w:spacing w:before="240" w:after="120" w:line="375" w:lineRule="atLeast"/>
        <w:ind w:left="483" w:right="483"/>
        <w:textAlignment w:val="baseline"/>
        <w:outlineLvl w:val="1"/>
        <w:rPr>
          <w:rFonts w:ascii="Arial" w:eastAsia="Times New Roman" w:hAnsi="Arial" w:cs="Arial"/>
          <w:b/>
          <w:bCs/>
          <w:color w:val="000000"/>
          <w:sz w:val="30"/>
          <w:szCs w:val="30"/>
          <w:lang w:eastAsia="de-CH"/>
        </w:rPr>
      </w:pPr>
      <w:r w:rsidRPr="00102EC7">
        <w:rPr>
          <w:rFonts w:ascii="Arial" w:eastAsia="Times New Roman" w:hAnsi="Arial" w:cs="Arial"/>
          <w:b/>
          <w:bCs/>
          <w:color w:val="000000"/>
          <w:sz w:val="30"/>
          <w:szCs w:val="30"/>
          <w:lang w:eastAsia="de-CH"/>
        </w:rPr>
        <w:t>Kindheit, Jugend- und Lehrjahre</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In Genf, dem späteren Sitz des Internationalen Komitee des Roten Kreuzes (IKRK), wird am 8. Mai 1828 </w:t>
      </w:r>
      <w:r w:rsidRPr="00102EC7">
        <w:rPr>
          <w:rFonts w:ascii="Arial" w:eastAsia="Times New Roman" w:hAnsi="Arial" w:cs="Arial"/>
          <w:color w:val="000000"/>
          <w:sz w:val="24"/>
          <w:szCs w:val="24"/>
          <w:bdr w:val="none" w:sz="0" w:space="0" w:color="auto" w:frame="1"/>
          <w:lang w:eastAsia="de-CH"/>
        </w:rPr>
        <w:t>Jean-Henry Dunant</w:t>
      </w:r>
      <w:r w:rsidRPr="00102EC7">
        <w:rPr>
          <w:rFonts w:ascii="Arial" w:eastAsia="Times New Roman" w:hAnsi="Arial" w:cs="Arial"/>
          <w:color w:val="000000"/>
          <w:sz w:val="24"/>
          <w:szCs w:val="24"/>
          <w:lang w:eastAsia="de-CH"/>
        </w:rPr>
        <w:t> als Sohn eines Kaufmanns geboren. Von Beginn an sozial engagiert tritt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1846 der "Gesellschaft für Almosenspenden" in Genf bei.</w:t>
      </w:r>
    </w:p>
    <w:p w:rsidR="00102EC7" w:rsidRPr="00102EC7" w:rsidRDefault="00102EC7" w:rsidP="00102EC7">
      <w:pPr>
        <w:spacing w:after="12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 xml:space="preserve">Ein Jahr später gründet er auf dem elterlichen Landgut die so genannte "Donnerstags-Vereinigung": Junge Menschen treffen sich zu Bibelstudien. </w:t>
      </w:r>
      <w:r w:rsidRPr="00102EC7">
        <w:rPr>
          <w:rFonts w:ascii="Arial" w:eastAsia="Times New Roman" w:hAnsi="Arial" w:cs="Arial"/>
          <w:color w:val="000000"/>
          <w:sz w:val="24"/>
          <w:szCs w:val="24"/>
          <w:lang w:eastAsia="de-CH"/>
        </w:rPr>
        <w:lastRenderedPageBreak/>
        <w:t>Sie besuchen Hungernde und Kranke, helfen Alten und halten Vorlesungen in Gefängnissen.</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Wegen schlechter Noten muss</w:t>
      </w:r>
      <w:r w:rsidRPr="00102EC7">
        <w:rPr>
          <w:rFonts w:ascii="Arial" w:eastAsia="Times New Roman" w:hAnsi="Arial" w:cs="Arial"/>
          <w:color w:val="000000"/>
          <w:sz w:val="24"/>
          <w:szCs w:val="24"/>
          <w:bdr w:val="none" w:sz="0" w:space="0" w:color="auto" w:frame="1"/>
          <w:lang w:eastAsia="de-CH"/>
        </w:rPr>
        <w:t> Dunant</w:t>
      </w:r>
      <w:r w:rsidRPr="00102EC7">
        <w:rPr>
          <w:rFonts w:ascii="Arial" w:eastAsia="Times New Roman" w:hAnsi="Arial" w:cs="Arial"/>
          <w:color w:val="000000"/>
          <w:sz w:val="24"/>
          <w:szCs w:val="24"/>
          <w:lang w:eastAsia="de-CH"/>
        </w:rPr>
        <w:t> 1852 das Gymnasium frühzeitig verlassen und beginnt eine Banklehre in Genf. Noch im gleichen Jahr gründet Dunant als 24-Jähriger den "Christlichen Verein Junger Männer" (CVJM), heute "Christlicher Verein Junger Menschen".</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Der CVJM agiert bis heute unter dem Motto "Dass sie alle eins seien" (Johannes-Evangelium). Die zwei Hauptziele betonen für "Einheit" zu arbeiten und nach "dem Reich Gottes" auf Erden zu streben. Das bedeutet, für eine Gesellschaft zu arbeiten, die geprägt ist von Gerechtigkeit, Frieden und Liebe, gemäß der Lehre </w:t>
      </w:r>
      <w:hyperlink r:id="rId13" w:tooltip="Religion: Jesus von Nazareth" w:history="1">
        <w:proofErr w:type="gramStart"/>
        <w:r w:rsidRPr="00102EC7">
          <w:rPr>
            <w:rFonts w:ascii="inherit" w:eastAsia="Times New Roman" w:hAnsi="inherit" w:cs="Arial"/>
            <w:color w:val="000000"/>
            <w:sz w:val="24"/>
            <w:szCs w:val="24"/>
            <w:u w:val="single"/>
            <w:bdr w:val="none" w:sz="0" w:space="0" w:color="auto" w:frame="1"/>
            <w:lang w:eastAsia="de-CH"/>
          </w:rPr>
          <w:t>Jesu</w:t>
        </w:r>
        <w:proofErr w:type="gramEnd"/>
        <w:r w:rsidRPr="00102EC7">
          <w:rPr>
            <w:rFonts w:ascii="inherit" w:eastAsia="Times New Roman" w:hAnsi="inherit" w:cs="Arial"/>
            <w:color w:val="000000"/>
            <w:sz w:val="24"/>
            <w:szCs w:val="24"/>
            <w:u w:val="single"/>
            <w:bdr w:val="none" w:sz="0" w:space="0" w:color="auto" w:frame="1"/>
            <w:lang w:eastAsia="de-CH"/>
          </w:rPr>
          <w:t xml:space="preserve"> Christi</w:t>
        </w:r>
      </w:hyperlink>
      <w:r w:rsidRPr="00102EC7">
        <w:rPr>
          <w:rFonts w:ascii="Arial" w:eastAsia="Times New Roman" w:hAnsi="Arial" w:cs="Arial"/>
          <w:color w:val="000000"/>
          <w:sz w:val="24"/>
          <w:szCs w:val="24"/>
          <w:lang w:eastAsia="de-CH"/>
        </w:rPr>
        <w:t>.</w:t>
      </w:r>
    </w:p>
    <w:p w:rsidR="00102EC7" w:rsidRPr="00102EC7" w:rsidRDefault="00102EC7" w:rsidP="00102EC7">
      <w:pPr>
        <w:spacing w:before="240" w:after="120" w:line="375" w:lineRule="atLeast"/>
        <w:ind w:left="483" w:right="483"/>
        <w:textAlignment w:val="baseline"/>
        <w:outlineLvl w:val="1"/>
        <w:rPr>
          <w:rFonts w:ascii="Arial" w:eastAsia="Times New Roman" w:hAnsi="Arial" w:cs="Arial"/>
          <w:b/>
          <w:bCs/>
          <w:color w:val="000000"/>
          <w:sz w:val="30"/>
          <w:szCs w:val="30"/>
          <w:lang w:eastAsia="de-CH"/>
        </w:rPr>
      </w:pPr>
      <w:r w:rsidRPr="00102EC7">
        <w:rPr>
          <w:rFonts w:ascii="Arial" w:eastAsia="Times New Roman" w:hAnsi="Arial" w:cs="Arial"/>
          <w:b/>
          <w:bCs/>
          <w:color w:val="000000"/>
          <w:sz w:val="30"/>
          <w:szCs w:val="30"/>
          <w:lang w:eastAsia="de-CH"/>
        </w:rPr>
        <w:t>Erste Schritte als Geschäftsmann</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1853 wird </w:t>
      </w:r>
      <w:r w:rsidRPr="00102EC7">
        <w:rPr>
          <w:rFonts w:ascii="Arial" w:eastAsia="Times New Roman" w:hAnsi="Arial" w:cs="Arial"/>
          <w:color w:val="000000"/>
          <w:sz w:val="24"/>
          <w:szCs w:val="24"/>
          <w:bdr w:val="none" w:sz="0" w:space="0" w:color="auto" w:frame="1"/>
          <w:lang w:eastAsia="de-CH"/>
        </w:rPr>
        <w:t>Jean-Henry Dunant</w:t>
      </w:r>
      <w:r w:rsidRPr="00102EC7">
        <w:rPr>
          <w:rFonts w:ascii="Arial" w:eastAsia="Times New Roman" w:hAnsi="Arial" w:cs="Arial"/>
          <w:color w:val="000000"/>
          <w:sz w:val="24"/>
          <w:szCs w:val="24"/>
          <w:lang w:eastAsia="de-CH"/>
        </w:rPr>
        <w:t xml:space="preserve"> zum Interims-Direktor der "Gesellschaft der Kolonien von </w:t>
      </w:r>
      <w:proofErr w:type="spellStart"/>
      <w:r w:rsidRPr="00102EC7">
        <w:rPr>
          <w:rFonts w:ascii="Arial" w:eastAsia="Times New Roman" w:hAnsi="Arial" w:cs="Arial"/>
          <w:color w:val="000000"/>
          <w:sz w:val="24"/>
          <w:szCs w:val="24"/>
          <w:lang w:eastAsia="de-CH"/>
        </w:rPr>
        <w:t>Setif</w:t>
      </w:r>
      <w:proofErr w:type="spellEnd"/>
      <w:r w:rsidRPr="00102EC7">
        <w:rPr>
          <w:rFonts w:ascii="Arial" w:eastAsia="Times New Roman" w:hAnsi="Arial" w:cs="Arial"/>
          <w:color w:val="000000"/>
          <w:sz w:val="24"/>
          <w:szCs w:val="24"/>
          <w:lang w:eastAsia="de-CH"/>
        </w:rPr>
        <w:t>". Er reist in den folgenden Jahren zweimal nach Algerien und beginnt in der Schweiz aktiv um Kolonisten zu werben. 1856 gründet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gemeinsam mit einem Freund eine Kolonialgesellschaft und erhält eine Landkonzession in Algerien.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will in den Bau von Mühlen investieren. Zu diesem Zweck gründet er eine Finanz- und Aktiengesellschaft.</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1858 benötigt er lediglich noch Ländereien, die das Getreide für die Mühlen liefern sollen. Doch die Geschäfte geraten ins Stocken, die kolonialen Behörden leisten Widerstand. Der Geschäftsmann Dunant hat die Idee, kurzerhand mit dem zuständigen Kaiser zu sprechen, um seine Geschäfte ins Laufen zu bringen. 1859 macht sich der Handelsmann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auf zu einer Besprechung mit den französischen Kaiser Napoleon III.</w:t>
      </w:r>
    </w:p>
    <w:p w:rsidR="00102EC7" w:rsidRPr="00102EC7" w:rsidRDefault="00102EC7" w:rsidP="00102EC7">
      <w:pPr>
        <w:spacing w:before="240" w:after="120" w:line="375" w:lineRule="atLeast"/>
        <w:ind w:left="483" w:right="483"/>
        <w:textAlignment w:val="baseline"/>
        <w:outlineLvl w:val="1"/>
        <w:rPr>
          <w:rFonts w:ascii="Arial" w:eastAsia="Times New Roman" w:hAnsi="Arial" w:cs="Arial"/>
          <w:b/>
          <w:bCs/>
          <w:color w:val="000000"/>
          <w:sz w:val="30"/>
          <w:szCs w:val="30"/>
          <w:lang w:eastAsia="de-CH"/>
        </w:rPr>
      </w:pPr>
      <w:r w:rsidRPr="00102EC7">
        <w:rPr>
          <w:rFonts w:ascii="Arial" w:eastAsia="Times New Roman" w:hAnsi="Arial" w:cs="Arial"/>
          <w:b/>
          <w:bCs/>
          <w:color w:val="000000"/>
          <w:sz w:val="30"/>
          <w:szCs w:val="30"/>
          <w:lang w:eastAsia="de-CH"/>
        </w:rPr>
        <w:t xml:space="preserve">Die Schlacht von </w:t>
      </w:r>
      <w:proofErr w:type="spellStart"/>
      <w:r w:rsidRPr="00102EC7">
        <w:rPr>
          <w:rFonts w:ascii="Arial" w:eastAsia="Times New Roman" w:hAnsi="Arial" w:cs="Arial"/>
          <w:b/>
          <w:bCs/>
          <w:color w:val="000000"/>
          <w:sz w:val="30"/>
          <w:szCs w:val="30"/>
          <w:lang w:eastAsia="de-CH"/>
        </w:rPr>
        <w:t>Solferino</w:t>
      </w:r>
      <w:proofErr w:type="spellEnd"/>
      <w:r w:rsidRPr="00102EC7">
        <w:rPr>
          <w:rFonts w:ascii="Arial" w:eastAsia="Times New Roman" w:hAnsi="Arial" w:cs="Arial"/>
          <w:b/>
          <w:bCs/>
          <w:color w:val="000000"/>
          <w:sz w:val="30"/>
          <w:szCs w:val="30"/>
          <w:lang w:eastAsia="de-CH"/>
        </w:rPr>
        <w:t xml:space="preserve"> - eine Idee wird geboren</w:t>
      </w:r>
    </w:p>
    <w:p w:rsidR="00102EC7" w:rsidRPr="00102EC7" w:rsidRDefault="00102EC7" w:rsidP="00102EC7">
      <w:pPr>
        <w:spacing w:after="12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 xml:space="preserve">Der Kaiser schenkt dem Kaufmann kein Gehör, denn er kämpft mit seinem Heer und den Italienern gerade gegen die Österreicher. Die entscheidende Schlacht ist am Abend des 28. Juni 1859 bei </w:t>
      </w:r>
      <w:proofErr w:type="spellStart"/>
      <w:r w:rsidRPr="00102EC7">
        <w:rPr>
          <w:rFonts w:ascii="Arial" w:eastAsia="Times New Roman" w:hAnsi="Arial" w:cs="Arial"/>
          <w:color w:val="000000"/>
          <w:sz w:val="24"/>
          <w:szCs w:val="24"/>
          <w:lang w:eastAsia="de-CH"/>
        </w:rPr>
        <w:t>Solferino</w:t>
      </w:r>
      <w:proofErr w:type="spellEnd"/>
      <w:r w:rsidRPr="00102EC7">
        <w:rPr>
          <w:rFonts w:ascii="Arial" w:eastAsia="Times New Roman" w:hAnsi="Arial" w:cs="Arial"/>
          <w:color w:val="000000"/>
          <w:sz w:val="24"/>
          <w:szCs w:val="24"/>
          <w:lang w:eastAsia="de-CH"/>
        </w:rPr>
        <w:t>, südlich des Gardasees.</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Napoleon III. geht als Sieger hervor, doch 40.000 Soldaten bezahlen diesen Sieg mit dem Leben. Unzählige Verletzte bleiben auf dem Schlachtfeld zurück. Die Einwohner der nahe gelegenen Stadt Castiglione versorgen die Verwundeten beider Fronten so gut sie können. Der Ruf "</w:t>
      </w:r>
      <w:r w:rsidRPr="00102EC7">
        <w:rPr>
          <w:rFonts w:ascii="Arial" w:eastAsia="Times New Roman" w:hAnsi="Arial" w:cs="Arial"/>
          <w:color w:val="000000"/>
          <w:sz w:val="24"/>
          <w:szCs w:val="24"/>
          <w:bdr w:val="none" w:sz="0" w:space="0" w:color="auto" w:frame="1"/>
          <w:lang w:val="it-IT" w:eastAsia="de-CH"/>
        </w:rPr>
        <w:t>Siamo tutti fratelli</w:t>
      </w:r>
      <w:r w:rsidRPr="00102EC7">
        <w:rPr>
          <w:rFonts w:ascii="Arial" w:eastAsia="Times New Roman" w:hAnsi="Arial" w:cs="Arial"/>
          <w:color w:val="000000"/>
          <w:sz w:val="24"/>
          <w:szCs w:val="24"/>
          <w:lang w:eastAsia="de-CH"/>
        </w:rPr>
        <w:t>" – "Wir sind alle Brüder" macht die Runde. Dunant sieht das Elend, packt mit an und bleibt, um die Verwundeten zu versorgen.</w:t>
      </w:r>
    </w:p>
    <w:p w:rsidR="00102EC7" w:rsidRPr="00102EC7" w:rsidRDefault="00102EC7" w:rsidP="00102EC7">
      <w:pPr>
        <w:spacing w:after="0" w:line="336" w:lineRule="atLeast"/>
        <w:textAlignment w:val="baseline"/>
        <w:rPr>
          <w:rFonts w:ascii="Arial" w:eastAsia="Times New Roman" w:hAnsi="Arial" w:cs="Arial"/>
          <w:color w:val="000000"/>
          <w:sz w:val="24"/>
          <w:szCs w:val="24"/>
          <w:lang w:eastAsia="de-CH"/>
        </w:rPr>
      </w:pPr>
      <w:r w:rsidRPr="00102EC7">
        <w:rPr>
          <w:rFonts w:ascii="Arial" w:eastAsia="Times New Roman" w:hAnsi="Arial" w:cs="Arial"/>
          <w:noProof/>
          <w:color w:val="000000"/>
          <w:sz w:val="24"/>
          <w:szCs w:val="24"/>
          <w:lang w:eastAsia="de-CH"/>
        </w:rPr>
        <w:lastRenderedPageBreak/>
        <w:drawing>
          <wp:inline distT="0" distB="0" distL="0" distR="0">
            <wp:extent cx="6705600" cy="3771900"/>
            <wp:effectExtent l="0" t="0" r="0" b="0"/>
            <wp:docPr id="3" name="Grafik 3" descr="Eine historische Zeichnung des Schlachtfeldes von Solferino im Jah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e historische Zeichnung des Schlachtfeldes von Solferino im Jahre 18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5600" cy="3771900"/>
                    </a:xfrm>
                    <a:prstGeom prst="rect">
                      <a:avLst/>
                    </a:prstGeom>
                    <a:noFill/>
                    <a:ln>
                      <a:noFill/>
                    </a:ln>
                  </pic:spPr>
                </pic:pic>
              </a:graphicData>
            </a:graphic>
          </wp:inline>
        </w:drawing>
      </w:r>
    </w:p>
    <w:p w:rsidR="00102EC7" w:rsidRPr="00102EC7" w:rsidRDefault="00102EC7" w:rsidP="00102EC7">
      <w:pPr>
        <w:shd w:val="clear" w:color="auto" w:fill="51164E"/>
        <w:spacing w:line="324" w:lineRule="atLeast"/>
        <w:textAlignment w:val="baseline"/>
        <w:rPr>
          <w:rFonts w:ascii="Arial" w:eastAsia="Times New Roman" w:hAnsi="Arial" w:cs="Arial"/>
          <w:color w:val="FFFFFF"/>
          <w:sz w:val="24"/>
          <w:szCs w:val="24"/>
          <w:lang w:eastAsia="de-CH"/>
        </w:rPr>
      </w:pPr>
      <w:r w:rsidRPr="00102EC7">
        <w:rPr>
          <w:rFonts w:ascii="Arial" w:eastAsia="Times New Roman" w:hAnsi="Arial" w:cs="Arial"/>
          <w:color w:val="FFFFFF"/>
          <w:sz w:val="24"/>
          <w:szCs w:val="24"/>
          <w:lang w:eastAsia="de-CH"/>
        </w:rPr>
        <w:t xml:space="preserve">Das Schlachtfeld von </w:t>
      </w:r>
      <w:proofErr w:type="spellStart"/>
      <w:r w:rsidRPr="00102EC7">
        <w:rPr>
          <w:rFonts w:ascii="Arial" w:eastAsia="Times New Roman" w:hAnsi="Arial" w:cs="Arial"/>
          <w:color w:val="FFFFFF"/>
          <w:sz w:val="24"/>
          <w:szCs w:val="24"/>
          <w:lang w:eastAsia="de-CH"/>
        </w:rPr>
        <w:t>Solferino</w:t>
      </w:r>
      <w:proofErr w:type="spellEnd"/>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Ein Jahr später schreibt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xml:space="preserve"> sein Buch "Eine Erinnerung an </w:t>
      </w:r>
      <w:proofErr w:type="spellStart"/>
      <w:r w:rsidRPr="00102EC7">
        <w:rPr>
          <w:rFonts w:ascii="Arial" w:eastAsia="Times New Roman" w:hAnsi="Arial" w:cs="Arial"/>
          <w:color w:val="000000"/>
          <w:sz w:val="24"/>
          <w:szCs w:val="24"/>
          <w:lang w:eastAsia="de-CH"/>
        </w:rPr>
        <w:t>Solferino</w:t>
      </w:r>
      <w:proofErr w:type="spellEnd"/>
      <w:r w:rsidRPr="00102EC7">
        <w:rPr>
          <w:rFonts w:ascii="Arial" w:eastAsia="Times New Roman" w:hAnsi="Arial" w:cs="Arial"/>
          <w:color w:val="000000"/>
          <w:sz w:val="24"/>
          <w:szCs w:val="24"/>
          <w:lang w:eastAsia="de-CH"/>
        </w:rPr>
        <w:t>". Darin berichtet er eindringlich von den Gräueln des Krieges. Das Buch druckt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auf eigene Kosten und schickt es an einflussreiche Persönlichkeiten in ganz Europa.</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Sein Appell für eine bessere Versorgung und den neutralen Schutz von Verwundeten in bewaffneten Konflikten trifft auf eine breite Zustimmung. </w:t>
      </w:r>
      <w:r w:rsidRPr="00102EC7">
        <w:rPr>
          <w:rFonts w:ascii="Arial" w:eastAsia="Times New Roman" w:hAnsi="Arial" w:cs="Arial"/>
          <w:color w:val="000000"/>
          <w:sz w:val="24"/>
          <w:szCs w:val="24"/>
          <w:bdr w:val="none" w:sz="0" w:space="0" w:color="auto" w:frame="1"/>
          <w:lang w:eastAsia="de-CH"/>
        </w:rPr>
        <w:t>Dunants</w:t>
      </w:r>
      <w:r w:rsidRPr="00102EC7">
        <w:rPr>
          <w:rFonts w:ascii="Arial" w:eastAsia="Times New Roman" w:hAnsi="Arial" w:cs="Arial"/>
          <w:color w:val="000000"/>
          <w:sz w:val="24"/>
          <w:szCs w:val="24"/>
          <w:lang w:eastAsia="de-CH"/>
        </w:rPr>
        <w:t> Erlebnisbericht spiegelt die Erfahrungen und Gedanken vieler Militärs wider und rüttelt in zahlreichen europäischen Ländern Politiker, Militärs und Mediziner auf.</w:t>
      </w:r>
    </w:p>
    <w:p w:rsidR="00102EC7" w:rsidRPr="00102EC7" w:rsidRDefault="00102EC7" w:rsidP="00102EC7">
      <w:pPr>
        <w:spacing w:before="240" w:after="120" w:line="375" w:lineRule="atLeast"/>
        <w:ind w:left="483" w:right="483"/>
        <w:textAlignment w:val="baseline"/>
        <w:outlineLvl w:val="1"/>
        <w:rPr>
          <w:rFonts w:ascii="Arial" w:eastAsia="Times New Roman" w:hAnsi="Arial" w:cs="Arial"/>
          <w:b/>
          <w:bCs/>
          <w:color w:val="000000"/>
          <w:sz w:val="30"/>
          <w:szCs w:val="30"/>
          <w:lang w:eastAsia="de-CH"/>
        </w:rPr>
      </w:pPr>
      <w:r w:rsidRPr="00102EC7">
        <w:rPr>
          <w:rFonts w:ascii="Arial" w:eastAsia="Times New Roman" w:hAnsi="Arial" w:cs="Arial"/>
          <w:b/>
          <w:bCs/>
          <w:color w:val="000000"/>
          <w:sz w:val="30"/>
          <w:szCs w:val="30"/>
          <w:lang w:eastAsia="de-CH"/>
        </w:rPr>
        <w:t>Die Gründung des Roten Kreuzes</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1863 stellt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seine Ideen bei der "Gemeinnützigen Gesellschaft von Genf" vor. Diese setzt ein fünfköpfiges Komitee ein, das prüfen soll, wie die Ideen </w:t>
      </w:r>
      <w:r w:rsidRPr="00102EC7">
        <w:rPr>
          <w:rFonts w:ascii="Arial" w:eastAsia="Times New Roman" w:hAnsi="Arial" w:cs="Arial"/>
          <w:color w:val="000000"/>
          <w:sz w:val="24"/>
          <w:szCs w:val="24"/>
          <w:bdr w:val="none" w:sz="0" w:space="0" w:color="auto" w:frame="1"/>
          <w:lang w:eastAsia="de-CH"/>
        </w:rPr>
        <w:t>Dunants</w:t>
      </w:r>
      <w:r w:rsidRPr="00102EC7">
        <w:rPr>
          <w:rFonts w:ascii="Arial" w:eastAsia="Times New Roman" w:hAnsi="Arial" w:cs="Arial"/>
          <w:color w:val="000000"/>
          <w:sz w:val="24"/>
          <w:szCs w:val="24"/>
          <w:lang w:eastAsia="de-CH"/>
        </w:rPr>
        <w:t> umgesetzt werden können. Dunant wird Sekretär dieses Komitees, das erstmals am 17. Februar 1863 tagt. Dieses Treffen gilt als Gründungsdatum des "Internationalen Komitee des Roten Kreuzes" (IKRK).</w:t>
      </w:r>
    </w:p>
    <w:p w:rsidR="00102EC7" w:rsidRPr="00102EC7" w:rsidRDefault="00102EC7" w:rsidP="00102EC7">
      <w:pPr>
        <w:spacing w:after="0" w:line="336" w:lineRule="atLeast"/>
        <w:textAlignment w:val="baseline"/>
        <w:rPr>
          <w:rFonts w:ascii="Arial" w:eastAsia="Times New Roman" w:hAnsi="Arial" w:cs="Arial"/>
          <w:color w:val="000000"/>
          <w:sz w:val="24"/>
          <w:szCs w:val="24"/>
          <w:lang w:eastAsia="de-CH"/>
        </w:rPr>
      </w:pPr>
      <w:r w:rsidRPr="00102EC7">
        <w:rPr>
          <w:rFonts w:ascii="Arial" w:eastAsia="Times New Roman" w:hAnsi="Arial" w:cs="Arial"/>
          <w:noProof/>
          <w:color w:val="000000"/>
          <w:sz w:val="24"/>
          <w:szCs w:val="24"/>
          <w:lang w:eastAsia="de-CH"/>
        </w:rPr>
        <w:lastRenderedPageBreak/>
        <w:drawing>
          <wp:inline distT="0" distB="0" distL="0" distR="0">
            <wp:extent cx="6705600" cy="3771900"/>
            <wp:effectExtent l="0" t="0" r="0" b="0"/>
            <wp:docPr id="2" name="Grafik 2" descr="Die erste Internationale Konferenz des Roten Kreuzes in Genf im August 1864, in der die Genfer Konvention zwischen den beteiligten Mächten abgeschlossen wurde. Oben das Bild Henry Dun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erste Internationale Konferenz des Roten Kreuzes in Genf im August 1864, in der die Genfer Konvention zwischen den beteiligten Mächten abgeschlossen wurde. Oben das Bild Henry Dunan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05600" cy="3771900"/>
                    </a:xfrm>
                    <a:prstGeom prst="rect">
                      <a:avLst/>
                    </a:prstGeom>
                    <a:noFill/>
                    <a:ln>
                      <a:noFill/>
                    </a:ln>
                  </pic:spPr>
                </pic:pic>
              </a:graphicData>
            </a:graphic>
          </wp:inline>
        </w:drawing>
      </w:r>
    </w:p>
    <w:p w:rsidR="00102EC7" w:rsidRPr="00102EC7" w:rsidRDefault="00102EC7" w:rsidP="00102EC7">
      <w:pPr>
        <w:shd w:val="clear" w:color="auto" w:fill="51164E"/>
        <w:spacing w:line="324" w:lineRule="atLeast"/>
        <w:textAlignment w:val="baseline"/>
        <w:rPr>
          <w:rFonts w:ascii="Arial" w:eastAsia="Times New Roman" w:hAnsi="Arial" w:cs="Arial"/>
          <w:color w:val="FFFFFF"/>
          <w:sz w:val="24"/>
          <w:szCs w:val="24"/>
          <w:lang w:eastAsia="de-CH"/>
        </w:rPr>
      </w:pPr>
      <w:r w:rsidRPr="00102EC7">
        <w:rPr>
          <w:rFonts w:ascii="Arial" w:eastAsia="Times New Roman" w:hAnsi="Arial" w:cs="Arial"/>
          <w:color w:val="FFFFFF"/>
          <w:sz w:val="24"/>
          <w:szCs w:val="24"/>
          <w:lang w:eastAsia="de-CH"/>
        </w:rPr>
        <w:t>Konferenz des Roten Kreuzes 1864 - Genfer Konvention</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reist durch ganz Europa und wirbt in der Öffentlichkeit und bei zahlreichen Regenten für seine Idee - mit Erfolg. Seine Vorstellungen stoßen auf Zustimmung. Im Oktober 1863 treffen sich erstmals Delegierte aus 16 Ländern und fassen bei einer Konferenz die grundlegenden Beschlüsse.</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Bereits im März 1864 wird die Rotkreuzarmbinde im </w:t>
      </w:r>
      <w:hyperlink r:id="rId16" w:tooltip="Kopenhagen: Die Deutschen und die Dänen" w:history="1">
        <w:r w:rsidRPr="00102EC7">
          <w:rPr>
            <w:rFonts w:ascii="inherit" w:eastAsia="Times New Roman" w:hAnsi="inherit" w:cs="Arial"/>
            <w:color w:val="000000"/>
            <w:sz w:val="24"/>
            <w:szCs w:val="24"/>
            <w:u w:val="single"/>
            <w:bdr w:val="none" w:sz="0" w:space="0" w:color="auto" w:frame="1"/>
            <w:lang w:eastAsia="de-CH"/>
          </w:rPr>
          <w:t>Deutsch-Dänischen Krieg</w:t>
        </w:r>
      </w:hyperlink>
      <w:r w:rsidRPr="00102EC7">
        <w:rPr>
          <w:rFonts w:ascii="Arial" w:eastAsia="Times New Roman" w:hAnsi="Arial" w:cs="Arial"/>
          <w:color w:val="000000"/>
          <w:sz w:val="24"/>
          <w:szCs w:val="24"/>
          <w:lang w:eastAsia="de-CH"/>
        </w:rPr>
        <w:t> zum ersten Mal verwendet. Am 22. August 1864 wird das "Erste Genfer Abkommen" von zwölf Staaten unterzeichnet.</w:t>
      </w:r>
    </w:p>
    <w:p w:rsidR="00102EC7" w:rsidRPr="00102EC7" w:rsidRDefault="00102EC7" w:rsidP="00102EC7">
      <w:pPr>
        <w:spacing w:before="240" w:after="120" w:line="375" w:lineRule="atLeast"/>
        <w:ind w:left="483" w:right="483"/>
        <w:textAlignment w:val="baseline"/>
        <w:outlineLvl w:val="1"/>
        <w:rPr>
          <w:rFonts w:ascii="Arial" w:eastAsia="Times New Roman" w:hAnsi="Arial" w:cs="Arial"/>
          <w:b/>
          <w:bCs/>
          <w:color w:val="000000"/>
          <w:sz w:val="30"/>
          <w:szCs w:val="30"/>
          <w:lang w:eastAsia="de-CH"/>
        </w:rPr>
      </w:pPr>
      <w:r w:rsidRPr="00102EC7">
        <w:rPr>
          <w:rFonts w:ascii="Arial" w:eastAsia="Times New Roman" w:hAnsi="Arial" w:cs="Arial"/>
          <w:b/>
          <w:bCs/>
          <w:color w:val="000000"/>
          <w:sz w:val="30"/>
          <w:szCs w:val="30"/>
          <w:lang w:eastAsia="de-CH"/>
        </w:rPr>
        <w:t>Wirtschaftlicher Abstieg</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In den folgenden Jahren wächst </w:t>
      </w:r>
      <w:r w:rsidRPr="00102EC7">
        <w:rPr>
          <w:rFonts w:ascii="Arial" w:eastAsia="Times New Roman" w:hAnsi="Arial" w:cs="Arial"/>
          <w:color w:val="000000"/>
          <w:sz w:val="24"/>
          <w:szCs w:val="24"/>
          <w:bdr w:val="none" w:sz="0" w:space="0" w:color="auto" w:frame="1"/>
          <w:lang w:eastAsia="de-CH"/>
        </w:rPr>
        <w:t>Dunants</w:t>
      </w:r>
      <w:r w:rsidRPr="00102EC7">
        <w:rPr>
          <w:rFonts w:ascii="Arial" w:eastAsia="Times New Roman" w:hAnsi="Arial" w:cs="Arial"/>
          <w:color w:val="000000"/>
          <w:sz w:val="24"/>
          <w:szCs w:val="24"/>
          <w:lang w:eastAsia="de-CH"/>
        </w:rPr>
        <w:t> Idee, doch seine Geschäfte geraten ins Stocken. Seine Mühlengesellschaft ist stark angeschlagen. 1867, auf dem Höhepunkt seines Ansehens, erleidet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seinen wirtschaftlichen Zusammenbruch. Er verliert sein gesamtes Vermögen, seine Familie und Freunde verlieren ihre Investitionen in die Aktiengesellschaft.</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Im noblen Genf ist Dunant geächtet. Er verlässt noch im gleichen Jahr seine Heimatstadt und wird sie Zeit seines Lebens nicht mehr betreten. Für das IKRK ist er untragbar geworden. Als Sekretär des Komitees muss er zurücktreten.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siedelt nach Paris über. Dort lebt er in ärmlichen Verhältnissen und verdient seinen Lebensunterhalt als Journalist.</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lastRenderedPageBreak/>
        <w:t>Im August 1868 wird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durch ein Genfer Zivilgericht wegen Bankrotts verurteilt. In den folgenden vier Jahren reist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weiterhin viel durch Europa und wirbt seine Idee einer "Allgemeinen Fürsorgegesellschaft". Im September 1872 bricht er vor Hunger während eines Vortrages zusammen.</w:t>
      </w:r>
    </w:p>
    <w:p w:rsidR="00102EC7" w:rsidRPr="00102EC7" w:rsidRDefault="00102EC7" w:rsidP="00102EC7">
      <w:pPr>
        <w:spacing w:before="240" w:after="120" w:line="375" w:lineRule="atLeast"/>
        <w:ind w:left="483" w:right="483"/>
        <w:textAlignment w:val="baseline"/>
        <w:outlineLvl w:val="1"/>
        <w:rPr>
          <w:rFonts w:ascii="Arial" w:eastAsia="Times New Roman" w:hAnsi="Arial" w:cs="Arial"/>
          <w:b/>
          <w:bCs/>
          <w:color w:val="000000"/>
          <w:sz w:val="30"/>
          <w:szCs w:val="30"/>
          <w:lang w:eastAsia="de-CH"/>
        </w:rPr>
      </w:pPr>
      <w:r w:rsidRPr="00102EC7">
        <w:rPr>
          <w:rFonts w:ascii="Arial" w:eastAsia="Times New Roman" w:hAnsi="Arial" w:cs="Arial"/>
          <w:b/>
          <w:bCs/>
          <w:color w:val="000000"/>
          <w:sz w:val="30"/>
          <w:szCs w:val="30"/>
          <w:lang w:eastAsia="de-CH"/>
        </w:rPr>
        <w:t>Der Totgesagte</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verarmt immer mehr und übernachtet unter Brücken und in Bahnhöfen. 1876 nimmt ihn Pfarrer Ernst Wagner in seinem Haus in Stuttgart auf. Dunant verschwindet mehr oder weniger von der Bildfläche der Öffentlichkeit und wird für tot gehalten. 1881 bis 1884 hält sich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zum ersten Mal in Heiden in der Schweiz auf.</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Nachdem der Stuttgarter Pfarrer stirbt, muss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seine Unterkunft verlassen. Nach erneuten Aufenthalten in Paris und London lässt er sich in dem Appenzeller Dorf Heiden nieder und lebt in ärmlichen Verhältnissen. Seine Familie setzt für ihn eine kleine Rente aus. Diese reicht gerade für ein Zimmer im dortigen Armenhospital. Lediglich ein Dorfschullehrer kümmert sich um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w:t>
      </w:r>
    </w:p>
    <w:p w:rsidR="00102EC7" w:rsidRPr="00102EC7" w:rsidRDefault="00102EC7" w:rsidP="00102EC7">
      <w:pPr>
        <w:spacing w:before="240" w:after="120" w:line="375" w:lineRule="atLeast"/>
        <w:ind w:left="483" w:right="483"/>
        <w:textAlignment w:val="baseline"/>
        <w:outlineLvl w:val="1"/>
        <w:rPr>
          <w:rFonts w:ascii="Arial" w:eastAsia="Times New Roman" w:hAnsi="Arial" w:cs="Arial"/>
          <w:b/>
          <w:bCs/>
          <w:color w:val="000000"/>
          <w:sz w:val="30"/>
          <w:szCs w:val="30"/>
          <w:lang w:eastAsia="de-CH"/>
        </w:rPr>
      </w:pPr>
      <w:r w:rsidRPr="00102EC7">
        <w:rPr>
          <w:rFonts w:ascii="Arial" w:eastAsia="Times New Roman" w:hAnsi="Arial" w:cs="Arial"/>
          <w:b/>
          <w:bCs/>
          <w:color w:val="000000"/>
          <w:sz w:val="30"/>
          <w:szCs w:val="30"/>
          <w:lang w:eastAsia="de-CH"/>
        </w:rPr>
        <w:t>Späte Ehrung</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1895 wird jedoch die Weltpresse erneut auf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aufmerksam: "Der Gründer des Roten Kreuzes lebt!" heißt es in den Zeitungen.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beginnt einen Briefwechsel mit Bertha von Suttner und wird durch Papst Leo XIII. geehrt. Weitere Ehrungen und Auszeichnungen häufen sich. Am 10. Dezember 1901 erhalten </w:t>
      </w:r>
      <w:r w:rsidRPr="00102EC7">
        <w:rPr>
          <w:rFonts w:ascii="Arial" w:eastAsia="Times New Roman" w:hAnsi="Arial" w:cs="Arial"/>
          <w:color w:val="000000"/>
          <w:sz w:val="24"/>
          <w:szCs w:val="24"/>
          <w:bdr w:val="none" w:sz="0" w:space="0" w:color="auto" w:frame="1"/>
          <w:lang w:eastAsia="de-CH"/>
        </w:rPr>
        <w:t>Jean-Henry Dunant</w:t>
      </w:r>
      <w:r w:rsidRPr="00102EC7">
        <w:rPr>
          <w:rFonts w:ascii="Arial" w:eastAsia="Times New Roman" w:hAnsi="Arial" w:cs="Arial"/>
          <w:color w:val="000000"/>
          <w:sz w:val="24"/>
          <w:szCs w:val="24"/>
          <w:lang w:eastAsia="de-CH"/>
        </w:rPr>
        <w:t> und </w:t>
      </w:r>
      <w:r w:rsidRPr="00102EC7">
        <w:rPr>
          <w:rFonts w:ascii="Arial" w:eastAsia="Times New Roman" w:hAnsi="Arial" w:cs="Arial"/>
          <w:color w:val="000000"/>
          <w:sz w:val="24"/>
          <w:szCs w:val="24"/>
          <w:bdr w:val="none" w:sz="0" w:space="0" w:color="auto" w:frame="1"/>
          <w:lang w:eastAsia="de-CH"/>
        </w:rPr>
        <w:t>Frédéric Passy</w:t>
      </w:r>
      <w:r w:rsidRPr="00102EC7">
        <w:rPr>
          <w:rFonts w:ascii="Arial" w:eastAsia="Times New Roman" w:hAnsi="Arial" w:cs="Arial"/>
          <w:color w:val="000000"/>
          <w:sz w:val="24"/>
          <w:szCs w:val="24"/>
          <w:lang w:eastAsia="de-CH"/>
        </w:rPr>
        <w:t> den ersten </w:t>
      </w:r>
      <w:hyperlink r:id="rId17" w:tooltip="Alfred Nobel: Der Nobelpreis" w:history="1">
        <w:r w:rsidRPr="00102EC7">
          <w:rPr>
            <w:rFonts w:ascii="inherit" w:eastAsia="Times New Roman" w:hAnsi="inherit" w:cs="Arial"/>
            <w:color w:val="000000"/>
            <w:sz w:val="24"/>
            <w:szCs w:val="24"/>
            <w:u w:val="single"/>
            <w:bdr w:val="none" w:sz="0" w:space="0" w:color="auto" w:frame="1"/>
            <w:lang w:eastAsia="de-CH"/>
          </w:rPr>
          <w:t>Friedensnobelpreis</w:t>
        </w:r>
      </w:hyperlink>
      <w:r w:rsidRPr="00102EC7">
        <w:rPr>
          <w:rFonts w:ascii="Arial" w:eastAsia="Times New Roman" w:hAnsi="Arial" w:cs="Arial"/>
          <w:color w:val="000000"/>
          <w:sz w:val="24"/>
          <w:szCs w:val="24"/>
          <w:lang w:eastAsia="de-CH"/>
        </w:rPr>
        <w:t>. Nichts von dem Geld verwendet </w:t>
      </w:r>
      <w:r w:rsidRPr="00102EC7">
        <w:rPr>
          <w:rFonts w:ascii="Arial" w:eastAsia="Times New Roman" w:hAnsi="Arial" w:cs="Arial"/>
          <w:color w:val="000000"/>
          <w:sz w:val="24"/>
          <w:szCs w:val="24"/>
          <w:bdr w:val="none" w:sz="0" w:space="0" w:color="auto" w:frame="1"/>
          <w:lang w:eastAsia="de-CH"/>
        </w:rPr>
        <w:t>Dunant</w:t>
      </w:r>
      <w:r w:rsidRPr="00102EC7">
        <w:rPr>
          <w:rFonts w:ascii="Arial" w:eastAsia="Times New Roman" w:hAnsi="Arial" w:cs="Arial"/>
          <w:color w:val="000000"/>
          <w:sz w:val="24"/>
          <w:szCs w:val="24"/>
          <w:lang w:eastAsia="de-CH"/>
        </w:rPr>
        <w:t> für sich. Er wohnt weiterhin in seinem Zimmer im Armenhospital.</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Am 30. Oktober 1910 stirbt</w:t>
      </w:r>
      <w:r w:rsidRPr="00102EC7">
        <w:rPr>
          <w:rFonts w:ascii="Arial" w:eastAsia="Times New Roman" w:hAnsi="Arial" w:cs="Arial"/>
          <w:color w:val="000000"/>
          <w:sz w:val="24"/>
          <w:szCs w:val="24"/>
          <w:bdr w:val="none" w:sz="0" w:space="0" w:color="auto" w:frame="1"/>
          <w:lang w:eastAsia="de-CH"/>
        </w:rPr>
        <w:t> Jean-Henry Dunant</w:t>
      </w:r>
      <w:r w:rsidRPr="00102EC7">
        <w:rPr>
          <w:rFonts w:ascii="Arial" w:eastAsia="Times New Roman" w:hAnsi="Arial" w:cs="Arial"/>
          <w:color w:val="000000"/>
          <w:sz w:val="24"/>
          <w:szCs w:val="24"/>
          <w:lang w:eastAsia="de-CH"/>
        </w:rPr>
        <w:t> mit 82 Jahren. Seine letzten Worte sind:</w:t>
      </w:r>
    </w:p>
    <w:p w:rsidR="00102EC7" w:rsidRPr="00102EC7" w:rsidRDefault="00102EC7" w:rsidP="00102EC7">
      <w:pPr>
        <w:spacing w:after="12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"Ich wünsche zu Grabe getragen zu werden wie ein Hund, ohne eine einzige von euren Zeremonien, die ich nicht anerkenne. Ich rechne auf eure Güte zuversichtlich, über meinen letzten irdischen Wunsch zu wachen. Ich zähle auf eure Freundschaft, dass es so geschehe. Ich bin ein Jünger Christ wie im ersten Jahrhundert, und sonst nichts."</w:t>
      </w:r>
    </w:p>
    <w:p w:rsidR="00102EC7" w:rsidRPr="00102EC7" w:rsidRDefault="00102EC7" w:rsidP="00102EC7">
      <w:pPr>
        <w:spacing w:after="0" w:line="348" w:lineRule="atLeast"/>
        <w:ind w:left="483" w:right="483"/>
        <w:textAlignment w:val="baseline"/>
        <w:rPr>
          <w:rFonts w:ascii="Arial" w:eastAsia="Times New Roman" w:hAnsi="Arial" w:cs="Arial"/>
          <w:color w:val="000000"/>
          <w:sz w:val="24"/>
          <w:szCs w:val="24"/>
          <w:lang w:eastAsia="de-CH"/>
        </w:rPr>
      </w:pPr>
      <w:r w:rsidRPr="00102EC7">
        <w:rPr>
          <w:rFonts w:ascii="Arial" w:eastAsia="Times New Roman" w:hAnsi="Arial" w:cs="Arial"/>
          <w:color w:val="000000"/>
          <w:sz w:val="24"/>
          <w:szCs w:val="24"/>
          <w:lang w:eastAsia="de-CH"/>
        </w:rPr>
        <w:t>Am 2. November 1910 wird </w:t>
      </w:r>
      <w:r w:rsidRPr="00102EC7">
        <w:rPr>
          <w:rFonts w:ascii="Arial" w:eastAsia="Times New Roman" w:hAnsi="Arial" w:cs="Arial"/>
          <w:color w:val="000000"/>
          <w:sz w:val="24"/>
          <w:szCs w:val="24"/>
          <w:bdr w:val="none" w:sz="0" w:space="0" w:color="auto" w:frame="1"/>
          <w:lang w:eastAsia="de-CH"/>
        </w:rPr>
        <w:t>Jean-Henry Dunant</w:t>
      </w:r>
      <w:r w:rsidRPr="00102EC7">
        <w:rPr>
          <w:rFonts w:ascii="Arial" w:eastAsia="Times New Roman" w:hAnsi="Arial" w:cs="Arial"/>
          <w:color w:val="000000"/>
          <w:sz w:val="24"/>
          <w:szCs w:val="24"/>
          <w:lang w:eastAsia="de-CH"/>
        </w:rPr>
        <w:t xml:space="preserve"> auf dem Friedhof </w:t>
      </w:r>
      <w:proofErr w:type="spellStart"/>
      <w:r w:rsidRPr="00102EC7">
        <w:rPr>
          <w:rFonts w:ascii="Arial" w:eastAsia="Times New Roman" w:hAnsi="Arial" w:cs="Arial"/>
          <w:color w:val="000000"/>
          <w:sz w:val="24"/>
          <w:szCs w:val="24"/>
          <w:lang w:eastAsia="de-CH"/>
        </w:rPr>
        <w:t>Sihlfeld</w:t>
      </w:r>
      <w:proofErr w:type="spellEnd"/>
      <w:r w:rsidRPr="00102EC7">
        <w:rPr>
          <w:rFonts w:ascii="Arial" w:eastAsia="Times New Roman" w:hAnsi="Arial" w:cs="Arial"/>
          <w:color w:val="000000"/>
          <w:sz w:val="24"/>
          <w:szCs w:val="24"/>
          <w:lang w:eastAsia="de-CH"/>
        </w:rPr>
        <w:t xml:space="preserve"> in Zürich beerdigt.</w:t>
      </w:r>
    </w:p>
    <w:p w:rsidR="00102EC7" w:rsidRPr="00102EC7" w:rsidRDefault="00102EC7" w:rsidP="00102EC7">
      <w:pPr>
        <w:spacing w:after="0" w:line="336" w:lineRule="atLeast"/>
        <w:textAlignment w:val="baseline"/>
        <w:rPr>
          <w:rFonts w:ascii="Arial" w:eastAsia="Times New Roman" w:hAnsi="Arial" w:cs="Arial"/>
          <w:color w:val="000000"/>
          <w:sz w:val="24"/>
          <w:szCs w:val="24"/>
          <w:lang w:eastAsia="de-CH"/>
        </w:rPr>
      </w:pPr>
      <w:r w:rsidRPr="00102EC7">
        <w:rPr>
          <w:rFonts w:ascii="Arial" w:eastAsia="Times New Roman" w:hAnsi="Arial" w:cs="Arial"/>
          <w:noProof/>
          <w:color w:val="000000"/>
          <w:sz w:val="24"/>
          <w:szCs w:val="24"/>
          <w:lang w:eastAsia="de-CH"/>
        </w:rPr>
        <w:lastRenderedPageBreak/>
        <w:drawing>
          <wp:inline distT="0" distB="0" distL="0" distR="0">
            <wp:extent cx="6705600" cy="3771900"/>
            <wp:effectExtent l="0" t="0" r="0" b="0"/>
            <wp:docPr id="1" name="Grafik 1" descr="Henry Dunant, Portrait auf einer Briefmarke zum 10. Welttag der Roten Kreu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nry Dunant, Portrait auf einer Briefmarke zum 10. Welttag der Roten Kreuz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05600" cy="3771900"/>
                    </a:xfrm>
                    <a:prstGeom prst="rect">
                      <a:avLst/>
                    </a:prstGeom>
                    <a:noFill/>
                    <a:ln>
                      <a:noFill/>
                    </a:ln>
                  </pic:spPr>
                </pic:pic>
              </a:graphicData>
            </a:graphic>
          </wp:inline>
        </w:drawing>
      </w:r>
    </w:p>
    <w:p w:rsidR="00102EC7" w:rsidRPr="00102EC7" w:rsidRDefault="00102EC7" w:rsidP="00102EC7">
      <w:pPr>
        <w:shd w:val="clear" w:color="auto" w:fill="51164E"/>
        <w:spacing w:line="324" w:lineRule="atLeast"/>
        <w:textAlignment w:val="baseline"/>
        <w:rPr>
          <w:rFonts w:ascii="Arial" w:eastAsia="Times New Roman" w:hAnsi="Arial" w:cs="Arial"/>
          <w:color w:val="FFFFFF"/>
          <w:sz w:val="24"/>
          <w:szCs w:val="24"/>
          <w:lang w:eastAsia="de-CH"/>
        </w:rPr>
      </w:pPr>
      <w:r w:rsidRPr="00102EC7">
        <w:rPr>
          <w:rFonts w:ascii="Arial" w:eastAsia="Times New Roman" w:hAnsi="Arial" w:cs="Arial"/>
          <w:color w:val="FFFFFF"/>
          <w:sz w:val="24"/>
          <w:szCs w:val="24"/>
          <w:lang w:eastAsia="de-CH"/>
        </w:rPr>
        <w:t>Briefmarke zum 10. Welttag der Roten Kreuzes</w:t>
      </w:r>
    </w:p>
    <w:p w:rsidR="00102EC7" w:rsidRPr="00102EC7" w:rsidRDefault="00102EC7" w:rsidP="00102EC7">
      <w:pPr>
        <w:spacing w:after="120" w:line="348" w:lineRule="atLeast"/>
        <w:ind w:right="483"/>
        <w:textAlignment w:val="baseline"/>
        <w:rPr>
          <w:rFonts w:ascii="Arial" w:eastAsia="Times New Roman" w:hAnsi="Arial" w:cs="Arial"/>
          <w:color w:val="000000"/>
          <w:sz w:val="24"/>
          <w:szCs w:val="24"/>
          <w:lang w:eastAsia="de-CH"/>
        </w:rPr>
      </w:pPr>
    </w:p>
    <w:p w:rsidR="00ED273A" w:rsidRDefault="00ED273A"/>
    <w:sectPr w:rsidR="00ED27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5820"/>
    <w:multiLevelType w:val="multilevel"/>
    <w:tmpl w:val="F76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A0B5A"/>
    <w:multiLevelType w:val="multilevel"/>
    <w:tmpl w:val="420A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C7"/>
    <w:rsid w:val="00102EC7"/>
    <w:rsid w:val="00ED27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2B5E5-8D9E-44B4-A9AE-284CDF74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102EC7"/>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102EC7"/>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02EC7"/>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102EC7"/>
    <w:rPr>
      <w:rFonts w:ascii="Times New Roman" w:eastAsia="Times New Roman" w:hAnsi="Times New Roman" w:cs="Times New Roman"/>
      <w:b/>
      <w:bCs/>
      <w:sz w:val="27"/>
      <w:szCs w:val="27"/>
      <w:lang w:eastAsia="de-CH"/>
    </w:rPr>
  </w:style>
  <w:style w:type="paragraph" w:customStyle="1" w:styleId="dachzeile">
    <w:name w:val="dachzeile"/>
    <w:basedOn w:val="Standard"/>
    <w:rsid w:val="00102EC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102EC7"/>
    <w:rPr>
      <w:color w:val="0000FF"/>
      <w:u w:val="single"/>
    </w:rPr>
  </w:style>
  <w:style w:type="paragraph" w:customStyle="1" w:styleId="einleitung">
    <w:name w:val="einleitung"/>
    <w:basedOn w:val="Standard"/>
    <w:rsid w:val="00102EC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text">
    <w:name w:val="text"/>
    <w:basedOn w:val="Standard"/>
    <w:rsid w:val="00102EC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infotext">
    <w:name w:val="infotext"/>
    <w:basedOn w:val="Standard"/>
    <w:rsid w:val="00102EC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102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2796">
      <w:bodyDiv w:val="1"/>
      <w:marLeft w:val="0"/>
      <w:marRight w:val="0"/>
      <w:marTop w:val="0"/>
      <w:marBottom w:val="0"/>
      <w:divBdr>
        <w:top w:val="none" w:sz="0" w:space="0" w:color="auto"/>
        <w:left w:val="none" w:sz="0" w:space="0" w:color="auto"/>
        <w:bottom w:val="none" w:sz="0" w:space="0" w:color="auto"/>
        <w:right w:val="none" w:sz="0" w:space="0" w:color="auto"/>
      </w:divBdr>
      <w:divsChild>
        <w:div w:id="293633493">
          <w:marLeft w:val="0"/>
          <w:marRight w:val="0"/>
          <w:marTop w:val="0"/>
          <w:marBottom w:val="0"/>
          <w:divBdr>
            <w:top w:val="none" w:sz="0" w:space="0" w:color="auto"/>
            <w:left w:val="none" w:sz="0" w:space="0" w:color="auto"/>
            <w:bottom w:val="none" w:sz="0" w:space="0" w:color="auto"/>
            <w:right w:val="none" w:sz="0" w:space="0" w:color="auto"/>
          </w:divBdr>
          <w:divsChild>
            <w:div w:id="2137874379">
              <w:marLeft w:val="0"/>
              <w:marRight w:val="0"/>
              <w:marTop w:val="0"/>
              <w:marBottom w:val="0"/>
              <w:divBdr>
                <w:top w:val="none" w:sz="0" w:space="0" w:color="auto"/>
                <w:left w:val="none" w:sz="0" w:space="0" w:color="auto"/>
                <w:bottom w:val="none" w:sz="0" w:space="0" w:color="auto"/>
                <w:right w:val="none" w:sz="0" w:space="0" w:color="auto"/>
              </w:divBdr>
              <w:divsChild>
                <w:div w:id="990674592">
                  <w:marLeft w:val="0"/>
                  <w:marRight w:val="0"/>
                  <w:marTop w:val="0"/>
                  <w:marBottom w:val="0"/>
                  <w:divBdr>
                    <w:top w:val="none" w:sz="0" w:space="0" w:color="auto"/>
                    <w:left w:val="none" w:sz="0" w:space="0" w:color="auto"/>
                    <w:bottom w:val="none" w:sz="0" w:space="0" w:color="auto"/>
                    <w:right w:val="none" w:sz="0" w:space="0" w:color="auto"/>
                  </w:divBdr>
                  <w:divsChild>
                    <w:div w:id="2021732917">
                      <w:marLeft w:val="0"/>
                      <w:marRight w:val="0"/>
                      <w:marTop w:val="0"/>
                      <w:marBottom w:val="0"/>
                      <w:divBdr>
                        <w:top w:val="none" w:sz="0" w:space="0" w:color="auto"/>
                        <w:left w:val="none" w:sz="0" w:space="0" w:color="auto"/>
                        <w:bottom w:val="none" w:sz="0" w:space="0" w:color="auto"/>
                        <w:right w:val="none" w:sz="0" w:space="0" w:color="auto"/>
                      </w:divBdr>
                      <w:divsChild>
                        <w:div w:id="741412528">
                          <w:marLeft w:val="0"/>
                          <w:marRight w:val="0"/>
                          <w:marTop w:val="0"/>
                          <w:marBottom w:val="0"/>
                          <w:divBdr>
                            <w:top w:val="none" w:sz="0" w:space="0" w:color="auto"/>
                            <w:left w:val="none" w:sz="0" w:space="0" w:color="auto"/>
                            <w:bottom w:val="none" w:sz="0" w:space="0" w:color="auto"/>
                            <w:right w:val="none" w:sz="0" w:space="0" w:color="auto"/>
                          </w:divBdr>
                          <w:divsChild>
                            <w:div w:id="888539151">
                              <w:marLeft w:val="0"/>
                              <w:marRight w:val="0"/>
                              <w:marTop w:val="0"/>
                              <w:marBottom w:val="120"/>
                              <w:divBdr>
                                <w:top w:val="none" w:sz="0" w:space="0" w:color="auto"/>
                                <w:left w:val="none" w:sz="0" w:space="0" w:color="auto"/>
                                <w:bottom w:val="none" w:sz="0" w:space="0" w:color="auto"/>
                                <w:right w:val="none" w:sz="0" w:space="0" w:color="auto"/>
                              </w:divBdr>
                              <w:divsChild>
                                <w:div w:id="493298895">
                                  <w:marLeft w:val="0"/>
                                  <w:marRight w:val="0"/>
                                  <w:marTop w:val="0"/>
                                  <w:marBottom w:val="240"/>
                                  <w:divBdr>
                                    <w:top w:val="none" w:sz="0" w:space="0" w:color="auto"/>
                                    <w:left w:val="none" w:sz="0" w:space="0" w:color="auto"/>
                                    <w:bottom w:val="none" w:sz="0" w:space="0" w:color="auto"/>
                                    <w:right w:val="none" w:sz="0" w:space="0" w:color="auto"/>
                                  </w:divBdr>
                                </w:div>
                              </w:divsChild>
                            </w:div>
                            <w:div w:id="1501968773">
                              <w:marLeft w:val="0"/>
                              <w:marRight w:val="0"/>
                              <w:marTop w:val="0"/>
                              <w:marBottom w:val="0"/>
                              <w:divBdr>
                                <w:top w:val="none" w:sz="0" w:space="0" w:color="auto"/>
                                <w:left w:val="none" w:sz="0" w:space="0" w:color="auto"/>
                                <w:bottom w:val="none" w:sz="0" w:space="0" w:color="auto"/>
                                <w:right w:val="none" w:sz="0" w:space="0" w:color="auto"/>
                              </w:divBdr>
                              <w:divsChild>
                                <w:div w:id="1900703123">
                                  <w:marLeft w:val="0"/>
                                  <w:marRight w:val="0"/>
                                  <w:marTop w:val="0"/>
                                  <w:marBottom w:val="0"/>
                                  <w:divBdr>
                                    <w:top w:val="none" w:sz="0" w:space="0" w:color="auto"/>
                                    <w:left w:val="none" w:sz="0" w:space="0" w:color="auto"/>
                                    <w:bottom w:val="none" w:sz="0" w:space="0" w:color="auto"/>
                                    <w:right w:val="none" w:sz="0" w:space="0" w:color="auto"/>
                                  </w:divBdr>
                                  <w:divsChild>
                                    <w:div w:id="5713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69784">
          <w:marLeft w:val="0"/>
          <w:marRight w:val="0"/>
          <w:marTop w:val="0"/>
          <w:marBottom w:val="0"/>
          <w:divBdr>
            <w:top w:val="none" w:sz="0" w:space="0" w:color="auto"/>
            <w:left w:val="none" w:sz="0" w:space="0" w:color="auto"/>
            <w:bottom w:val="none" w:sz="0" w:space="0" w:color="auto"/>
            <w:right w:val="none" w:sz="0" w:space="0" w:color="auto"/>
          </w:divBdr>
          <w:divsChild>
            <w:div w:id="760175721">
              <w:marLeft w:val="0"/>
              <w:marRight w:val="0"/>
              <w:marTop w:val="0"/>
              <w:marBottom w:val="0"/>
              <w:divBdr>
                <w:top w:val="none" w:sz="0" w:space="0" w:color="auto"/>
                <w:left w:val="none" w:sz="0" w:space="0" w:color="auto"/>
                <w:bottom w:val="none" w:sz="0" w:space="0" w:color="auto"/>
                <w:right w:val="none" w:sz="0" w:space="0" w:color="auto"/>
              </w:divBdr>
              <w:divsChild>
                <w:div w:id="1574730822">
                  <w:marLeft w:val="0"/>
                  <w:marRight w:val="0"/>
                  <w:marTop w:val="0"/>
                  <w:marBottom w:val="0"/>
                  <w:divBdr>
                    <w:top w:val="none" w:sz="0" w:space="0" w:color="auto"/>
                    <w:left w:val="none" w:sz="0" w:space="0" w:color="auto"/>
                    <w:bottom w:val="none" w:sz="0" w:space="0" w:color="auto"/>
                    <w:right w:val="none" w:sz="0" w:space="0" w:color="auto"/>
                  </w:divBdr>
                  <w:divsChild>
                    <w:div w:id="619645825">
                      <w:marLeft w:val="0"/>
                      <w:marRight w:val="0"/>
                      <w:marTop w:val="0"/>
                      <w:marBottom w:val="0"/>
                      <w:divBdr>
                        <w:top w:val="none" w:sz="0" w:space="0" w:color="auto"/>
                        <w:left w:val="none" w:sz="0" w:space="0" w:color="auto"/>
                        <w:bottom w:val="none" w:sz="0" w:space="0" w:color="auto"/>
                        <w:right w:val="none" w:sz="0" w:space="0" w:color="auto"/>
                      </w:divBdr>
                      <w:divsChild>
                        <w:div w:id="1590888513">
                          <w:marLeft w:val="0"/>
                          <w:marRight w:val="0"/>
                          <w:marTop w:val="0"/>
                          <w:marBottom w:val="0"/>
                          <w:divBdr>
                            <w:top w:val="none" w:sz="0" w:space="0" w:color="auto"/>
                            <w:left w:val="none" w:sz="0" w:space="0" w:color="auto"/>
                            <w:bottom w:val="none" w:sz="0" w:space="0" w:color="auto"/>
                            <w:right w:val="none" w:sz="0" w:space="0" w:color="auto"/>
                          </w:divBdr>
                          <w:divsChild>
                            <w:div w:id="1381369107">
                              <w:marLeft w:val="483"/>
                              <w:marRight w:val="483"/>
                              <w:marTop w:val="240"/>
                              <w:marBottom w:val="240"/>
                              <w:divBdr>
                                <w:top w:val="none" w:sz="0" w:space="0" w:color="auto"/>
                                <w:left w:val="none" w:sz="0" w:space="0" w:color="auto"/>
                                <w:bottom w:val="none" w:sz="0" w:space="0" w:color="auto"/>
                                <w:right w:val="none" w:sz="0" w:space="0" w:color="auto"/>
                              </w:divBdr>
                            </w:div>
                            <w:div w:id="1318026127">
                              <w:marLeft w:val="386"/>
                              <w:marRight w:val="386"/>
                              <w:marTop w:val="0"/>
                              <w:marBottom w:val="120"/>
                              <w:divBdr>
                                <w:top w:val="none" w:sz="0" w:space="0" w:color="auto"/>
                                <w:left w:val="none" w:sz="0" w:space="0" w:color="auto"/>
                                <w:bottom w:val="none" w:sz="0" w:space="0" w:color="auto"/>
                                <w:right w:val="none" w:sz="0" w:space="0" w:color="auto"/>
                              </w:divBdr>
                              <w:divsChild>
                                <w:div w:id="1871643156">
                                  <w:marLeft w:val="80"/>
                                  <w:marRight w:val="80"/>
                                  <w:marTop w:val="0"/>
                                  <w:marBottom w:val="240"/>
                                  <w:divBdr>
                                    <w:top w:val="none" w:sz="0" w:space="0" w:color="auto"/>
                                    <w:left w:val="none" w:sz="0" w:space="0" w:color="auto"/>
                                    <w:bottom w:val="none" w:sz="0" w:space="0" w:color="auto"/>
                                    <w:right w:val="none" w:sz="0" w:space="0" w:color="auto"/>
                                  </w:divBdr>
                                  <w:divsChild>
                                    <w:div w:id="11647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3660">
                              <w:marLeft w:val="386"/>
                              <w:marRight w:val="386"/>
                              <w:marTop w:val="0"/>
                              <w:marBottom w:val="120"/>
                              <w:divBdr>
                                <w:top w:val="none" w:sz="0" w:space="0" w:color="auto"/>
                                <w:left w:val="none" w:sz="0" w:space="0" w:color="auto"/>
                                <w:bottom w:val="none" w:sz="0" w:space="0" w:color="auto"/>
                                <w:right w:val="none" w:sz="0" w:space="0" w:color="auto"/>
                              </w:divBdr>
                              <w:divsChild>
                                <w:div w:id="2079471427">
                                  <w:marLeft w:val="80"/>
                                  <w:marRight w:val="80"/>
                                  <w:marTop w:val="0"/>
                                  <w:marBottom w:val="240"/>
                                  <w:divBdr>
                                    <w:top w:val="none" w:sz="0" w:space="0" w:color="auto"/>
                                    <w:left w:val="none" w:sz="0" w:space="0" w:color="auto"/>
                                    <w:bottom w:val="none" w:sz="0" w:space="0" w:color="auto"/>
                                    <w:right w:val="none" w:sz="0" w:space="0" w:color="auto"/>
                                  </w:divBdr>
                                  <w:divsChild>
                                    <w:div w:id="12259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9253">
                              <w:marLeft w:val="386"/>
                              <w:marRight w:val="386"/>
                              <w:marTop w:val="0"/>
                              <w:marBottom w:val="120"/>
                              <w:divBdr>
                                <w:top w:val="none" w:sz="0" w:space="0" w:color="auto"/>
                                <w:left w:val="none" w:sz="0" w:space="0" w:color="auto"/>
                                <w:bottom w:val="none" w:sz="0" w:space="0" w:color="auto"/>
                                <w:right w:val="none" w:sz="0" w:space="0" w:color="auto"/>
                              </w:divBdr>
                              <w:divsChild>
                                <w:div w:id="493879664">
                                  <w:marLeft w:val="80"/>
                                  <w:marRight w:val="80"/>
                                  <w:marTop w:val="0"/>
                                  <w:marBottom w:val="240"/>
                                  <w:divBdr>
                                    <w:top w:val="none" w:sz="0" w:space="0" w:color="auto"/>
                                    <w:left w:val="none" w:sz="0" w:space="0" w:color="auto"/>
                                    <w:bottom w:val="none" w:sz="0" w:space="0" w:color="auto"/>
                                    <w:right w:val="none" w:sz="0" w:space="0" w:color="auto"/>
                                  </w:divBdr>
                                  <w:divsChild>
                                    <w:div w:id="18138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wissen.de/gesellschaft/organisationen/rotes_kreuz/pwiejeanhenrydunantgruenderdesrotenkreuzes100.html" TargetMode="External"/><Relationship Id="rId13" Type="http://schemas.openxmlformats.org/officeDocument/2006/relationships/hyperlink" Target="https://www.planet-wissen.de/kultur/religion/jesus_von_nazareth/index.html"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planet-wissen.de/gesellschaft/organisationen/rotes_kreuz/pwiejeanhenrydunantgruenderdesrotenkreuzes100.html" TargetMode="External"/><Relationship Id="rId12" Type="http://schemas.openxmlformats.org/officeDocument/2006/relationships/hyperlink" Target="https://www.planet-wissen.de/gesellschaft/organisationen/rotes_kreuz/pwiejeanhenrydunantgruenderdesrotenkreuzes100.html" TargetMode="External"/><Relationship Id="rId17" Type="http://schemas.openxmlformats.org/officeDocument/2006/relationships/hyperlink" Target="https://www.planet-wissen.de/geschichte/persoenlichkeiten/alfred_nobel_erfinder_und_preisstifter/pwiedernobelpreis100.html" TargetMode="External"/><Relationship Id="rId2" Type="http://schemas.openxmlformats.org/officeDocument/2006/relationships/styles" Target="styles.xml"/><Relationship Id="rId16" Type="http://schemas.openxmlformats.org/officeDocument/2006/relationships/hyperlink" Target="https://www.planet-wissen.de/kultur/metropolen/kopenhagen/pwiediedeutschenunddiedaenen10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lanet-wissen.de/gesellschaft/organisationen/rotes_kreuz/pwiejeanhenrydunantgruenderdesrotenkreuzes100.html" TargetMode="External"/><Relationship Id="rId11" Type="http://schemas.openxmlformats.org/officeDocument/2006/relationships/hyperlink" Target="https://www.planet-wissen.de/gesellschaft/organisationen/rotes_kreuz/pwiejeanhenrydunantgruenderdesrotenkreuzes100.html"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www.planet-wissen.de/gesellschaft/organisationen/rotes_kreuz/pwiejeanhenrydunantgruenderdesrotenkreuzes10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et-wissen.de/gesellschaft/organisationen/rotes_kreuz/pwiejeanhenrydunantgruenderdesrotenkreuzes100.htm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1251</Words>
  <Characters>7886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2020-06-18T05:45:00Z</dcterms:created>
  <dcterms:modified xsi:type="dcterms:W3CDTF">2020-06-18T05:48:00Z</dcterms:modified>
</cp:coreProperties>
</file>